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6505575" cy="293370"/>
            <wp:effectExtent l="0" t="0" r="9525" b="1143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29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 w:val="0"/>
          <w:color w:val="auto"/>
          <w:sz w:val="24"/>
          <w:szCs w:val="32"/>
        </w:rPr>
      </w:pPr>
      <w:r>
        <w:rPr>
          <w:rFonts w:hint="eastAsia"/>
          <w:b/>
          <w:bCs w:val="0"/>
          <w:color w:val="auto"/>
          <w:sz w:val="24"/>
          <w:szCs w:val="32"/>
          <w:lang w:val="en-US" w:eastAsia="zh-CN"/>
        </w:rPr>
        <w:t>普通公路铝箔预成形标线</w:t>
      </w:r>
      <w:r>
        <w:rPr>
          <w:b/>
          <w:bCs w:val="0"/>
          <w:color w:val="auto"/>
          <w:sz w:val="24"/>
          <w:szCs w:val="32"/>
        </w:rPr>
        <w:t>胶带</w:t>
      </w:r>
    </w:p>
    <w:p>
      <w:pPr>
        <w:pStyle w:val="2"/>
        <w:spacing w:line="324" w:lineRule="exact"/>
        <w:ind w:left="160"/>
        <w:rPr>
          <w:b w:val="0"/>
        </w:rPr>
      </w:pPr>
      <w:r>
        <w:rPr>
          <w:rFonts w:hint="eastAsia" w:ascii="思源黑体 CN Regular" w:eastAsia="思源黑体 CN Regular"/>
          <w:color w:val="231F20"/>
        </w:rPr>
        <w:t xml:space="preserve">产品型号： </w:t>
      </w:r>
      <w:r>
        <w:rPr>
          <w:b w:val="0"/>
          <w:color w:val="231F20"/>
        </w:rPr>
        <w:t>PL2000 型</w:t>
      </w:r>
    </w:p>
    <w:p>
      <w:pPr>
        <w:pStyle w:val="2"/>
        <w:spacing w:before="128" w:line="189" w:lineRule="auto"/>
        <w:ind w:left="1112" w:right="777" w:hanging="953"/>
        <w:rPr>
          <w:b w:val="0"/>
        </w:rPr>
      </w:pPr>
      <w:r>
        <w:rPr>
          <w:rFonts w:hint="eastAsia" w:ascii="思源黑体 CN Regular" w:eastAsia="思源黑体 CN Regular"/>
          <w:color w:val="231F20"/>
        </w:rPr>
        <w:t>产品简介：</w:t>
      </w:r>
      <w:r>
        <w:rPr>
          <w:rFonts w:hint="eastAsia" w:ascii="思源黑体 CN Regular" w:eastAsia="思源黑体 CN Regular"/>
          <w:color w:val="auto"/>
        </w:rPr>
        <w:t xml:space="preserve"> </w:t>
      </w:r>
      <w:r>
        <w:rPr>
          <w:b w:val="0"/>
          <w:color w:val="auto"/>
        </w:rPr>
        <w:t xml:space="preserve">PL2000 </w:t>
      </w:r>
      <w:r>
        <w:rPr>
          <w:rFonts w:hint="eastAsia"/>
          <w:b w:val="0"/>
          <w:color w:val="auto"/>
          <w:lang w:val="en-US" w:eastAsia="zh-CN"/>
        </w:rPr>
        <w:t>预成形标线</w:t>
      </w:r>
      <w:r>
        <w:rPr>
          <w:b w:val="0"/>
          <w:color w:val="auto"/>
        </w:rPr>
        <w:t>胶带采用特殊工艺预制成型，与地面具有良</w:t>
      </w:r>
      <w:r>
        <w:rPr>
          <w:b w:val="0"/>
          <w:color w:val="231F20"/>
        </w:rPr>
        <w:t>好的贴合性；表面涂覆有高折射率的反光单元，具有优良的夜间反光性。同时采用高质量粘结涂料，具有良好的耐磨性。底层是粘结力强、耐候性好的胶黏剂。</w:t>
      </w:r>
    </w:p>
    <w:p>
      <w:pPr>
        <w:pStyle w:val="2"/>
        <w:spacing w:before="67"/>
        <w:ind w:left="160"/>
        <w:rPr>
          <w:b w:val="0"/>
        </w:rPr>
      </w:pPr>
      <w:r>
        <w:rPr>
          <w:rFonts w:hint="eastAsia" w:ascii="思源黑体 CN Regular" w:eastAsia="思源黑体 CN Regular"/>
          <w:color w:val="231F20"/>
        </w:rPr>
        <w:t xml:space="preserve">产品特性： </w:t>
      </w:r>
      <w:r>
        <w:rPr>
          <w:b w:val="0"/>
          <w:color w:val="231F20"/>
        </w:rPr>
        <w:t>优良的反光性；良好的柔韧性；优异的耐候性；施工方便，与路面贴合性佳。</w:t>
      </w:r>
    </w:p>
    <w:p>
      <w:pPr>
        <w:pStyle w:val="2"/>
        <w:spacing w:before="94" w:line="189" w:lineRule="auto"/>
        <w:ind w:left="1112" w:right="627" w:hanging="953"/>
        <w:rPr>
          <w:b w:val="0"/>
        </w:rPr>
      </w:pPr>
      <w:r>
        <w:rPr>
          <w:rFonts w:hint="eastAsia" w:ascii="思源黑体 CN Regular" w:eastAsia="思源黑体 CN Regular"/>
          <w:color w:val="231F20"/>
          <w:spacing w:val="1"/>
        </w:rPr>
        <w:t xml:space="preserve">应用范围： </w:t>
      </w:r>
      <w:r>
        <w:rPr>
          <w:b w:val="0"/>
          <w:color w:val="231F20"/>
          <w:spacing w:val="-26"/>
        </w:rPr>
        <w:t>危险地段警示；各种道路岛头；各种场所的地面标识，如：厂区、小区、码头、机场、收费站、停车场、商场、超市、体育场所、娱乐场所等。</w:t>
      </w:r>
    </w:p>
    <w:p>
      <w:pPr>
        <w:pStyle w:val="2"/>
        <w:spacing w:before="305"/>
        <w:ind w:left="160"/>
        <w:rPr>
          <w:rFonts w:hint="eastAsia" w:ascii="思源黑体 CN Regular" w:eastAsia="思源黑体 CN Regular"/>
        </w:rPr>
      </w:pP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8621395</wp:posOffset>
                </wp:positionH>
                <wp:positionV relativeFrom="paragraph">
                  <wp:posOffset>258445</wp:posOffset>
                </wp:positionV>
                <wp:extent cx="5840095" cy="28670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09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7" w:type="dxa"/>
                              <w:tblBorders>
                                <w:top w:val="single" w:color="231F20" w:sz="6" w:space="0"/>
                                <w:left w:val="single" w:color="231F20" w:sz="6" w:space="0"/>
                                <w:bottom w:val="single" w:color="231F20" w:sz="6" w:space="0"/>
                                <w:right w:val="single" w:color="231F20" w:sz="6" w:space="0"/>
                                <w:insideH w:val="single" w:color="231F20" w:sz="6" w:space="0"/>
                                <w:insideV w:val="single" w:color="231F2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28"/>
                              <w:gridCol w:w="1728"/>
                              <w:gridCol w:w="1903"/>
                              <w:gridCol w:w="1908"/>
                              <w:gridCol w:w="1908"/>
                            </w:tblGrid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  <w:vMerge w:val="restart"/>
                                </w:tcPr>
                                <w:p>
                                  <w:pPr>
                                    <w:pStyle w:val="5"/>
                                    <w:spacing w:before="283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性质</w: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gridSpan w:val="2"/>
                                </w:tcPr>
                                <w:p>
                                  <w:pPr>
                                    <w:pStyle w:val="5"/>
                                    <w:ind w:left="1475" w:right="146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典型数据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5"/>
                                    <w:spacing w:before="283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单位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5"/>
                                    <w:spacing w:before="283"/>
                                    <w:ind w:left="633" w:right="0"/>
                                    <w:jc w:val="left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测试方法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PL 2001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PL 2002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颜色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白色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黄色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w w:val="110"/>
                                      <w:sz w:val="16"/>
                                    </w:rPr>
                                    <w:t>——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w w:val="110"/>
                                      <w:sz w:val="16"/>
                                    </w:rPr>
                                    <w:t>——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厚度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GB/T 7125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逆反射系数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mcd/m</w:t>
                                  </w:r>
                                  <w:r>
                                    <w:rPr>
                                      <w:b w:val="0"/>
                                      <w:color w:val="231F20"/>
                                      <w:position w:val="6"/>
                                      <w:sz w:val="10"/>
                                    </w:rPr>
                                    <w:t>2</w:t>
                                  </w: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/lux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GB/T24717-2009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耐水性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通过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通过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w w:val="110"/>
                                      <w:sz w:val="16"/>
                                    </w:rPr>
                                    <w:t>——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GB/T24717-2009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耐碱性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通过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通过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w w:val="110"/>
                                      <w:sz w:val="16"/>
                                    </w:rPr>
                                    <w:t>——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GB/T24717-2009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耐磨性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mg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GB/T24717-2009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粘结性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N/25mm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GB/T24717-2009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F20" w:sz="6" w:space="0"/>
                                  <w:left w:val="single" w:color="231F20" w:sz="6" w:space="0"/>
                                  <w:bottom w:val="single" w:color="231F20" w:sz="6" w:space="0"/>
                                  <w:right w:val="single" w:color="231F20" w:sz="6" w:space="0"/>
                                  <w:insideH w:val="single" w:color="231F20" w:sz="6" w:space="0"/>
                                  <w:insideV w:val="single" w:color="231F2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抗滑性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>
                                  <w:pPr>
                                    <w:pStyle w:val="5"/>
                                    <w:ind w:left="600" w:right="586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BPN</w:t>
                                  </w:r>
                                </w:p>
                              </w:tc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5"/>
                                    <w:ind w:left="325" w:right="311"/>
                                    <w:rPr>
                                      <w:b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b w:val="0"/>
                                      <w:color w:val="231F20"/>
                                      <w:sz w:val="16"/>
                                    </w:rPr>
                                    <w:t>GB/T24717-2009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8.85pt;margin-top:20.35pt;height:225.75pt;width:459.85pt;mso-position-horizontal-relative:page;z-index:251706368;mso-width-relative:page;mso-height-relative:page;" filled="f" stroked="f" coordsize="21600,21600" o:gfxdata="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6o5dTaAAAADAEAAA8AAAAAAAAAAQAgAAAAIgAAAGRycy9kb3ducmV2LnhtbFBL&#10;AQIUABQAAAAIAIdO4kBznqtfuwEAAHM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7" w:type="dxa"/>
                        <w:tblBorders>
                          <w:top w:val="single" w:color="231F20" w:sz="6" w:space="0"/>
                          <w:left w:val="single" w:color="231F20" w:sz="6" w:space="0"/>
                          <w:bottom w:val="single" w:color="231F20" w:sz="6" w:space="0"/>
                          <w:right w:val="single" w:color="231F20" w:sz="6" w:space="0"/>
                          <w:insideH w:val="single" w:color="231F20" w:sz="6" w:space="0"/>
                          <w:insideV w:val="single" w:color="231F2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28"/>
                        <w:gridCol w:w="1728"/>
                        <w:gridCol w:w="1903"/>
                        <w:gridCol w:w="1908"/>
                        <w:gridCol w:w="1908"/>
                      </w:tblGrid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  <w:vMerge w:val="restart"/>
                          </w:tcPr>
                          <w:p>
                            <w:pPr>
                              <w:pStyle w:val="5"/>
                              <w:spacing w:before="283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性质</w:t>
                            </w:r>
                          </w:p>
                        </w:tc>
                        <w:tc>
                          <w:tcPr>
                            <w:tcW w:w="3631" w:type="dxa"/>
                            <w:gridSpan w:val="2"/>
                          </w:tcPr>
                          <w:p>
                            <w:pPr>
                              <w:pStyle w:val="5"/>
                              <w:ind w:left="1475" w:right="146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典型数据</w:t>
                            </w:r>
                          </w:p>
                        </w:tc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5"/>
                              <w:spacing w:before="283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单位</w:t>
                            </w:r>
                          </w:p>
                        </w:tc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5"/>
                              <w:spacing w:before="283"/>
                              <w:ind w:left="633" w:right="0"/>
                              <w:jc w:val="left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测试方法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PL 2001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PL 2002</w:t>
                            </w:r>
                          </w:p>
                        </w:tc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颜色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白色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黄色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w w:val="110"/>
                                <w:sz w:val="16"/>
                              </w:rPr>
                              <w:t>——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w w:val="110"/>
                                <w:sz w:val="16"/>
                              </w:rPr>
                              <w:t>——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厚度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GB/T 7125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逆反射系数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mcd/m</w:t>
                            </w:r>
                            <w:r>
                              <w:rPr>
                                <w:b w:val="0"/>
                                <w:color w:val="231F20"/>
                                <w:position w:val="6"/>
                                <w:sz w:val="10"/>
                              </w:rPr>
                              <w:t>2</w:t>
                            </w: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/lux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GB/T24717-2009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耐水性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通过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通过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w w:val="110"/>
                                <w:sz w:val="16"/>
                              </w:rPr>
                              <w:t>——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GB/T24717-2009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耐碱性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通过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通过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w w:val="110"/>
                                <w:sz w:val="16"/>
                              </w:rPr>
                              <w:t>——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GB/T24717-2009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耐磨性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mg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GB/T24717-2009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粘结性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N/25mm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GB/T24717-2009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F20" w:sz="6" w:space="0"/>
                            <w:left w:val="single" w:color="231F20" w:sz="6" w:space="0"/>
                            <w:bottom w:val="single" w:color="231F20" w:sz="6" w:space="0"/>
                            <w:right w:val="single" w:color="231F20" w:sz="6" w:space="0"/>
                            <w:insideH w:val="single" w:color="231F20" w:sz="6" w:space="0"/>
                            <w:insideV w:val="single" w:color="231F2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抗滑性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>
                            <w:pPr>
                              <w:pStyle w:val="5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>
                            <w:pPr>
                              <w:pStyle w:val="5"/>
                              <w:ind w:left="600" w:right="586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BPN</w:t>
                            </w:r>
                          </w:p>
                        </w:tc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5"/>
                              <w:ind w:left="325" w:right="311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color w:val="231F20"/>
                                <w:sz w:val="16"/>
                              </w:rPr>
                              <w:t>GB/T24717-2009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思源黑体 CN Regular" w:eastAsia="思源黑体 CN Regular"/>
          <w:color w:val="231F20"/>
        </w:rPr>
        <w:t>性能指标：</w:t>
      </w:r>
    </w:p>
    <w:tbl>
      <w:tblPr>
        <w:tblStyle w:val="3"/>
        <w:tblpPr w:leftFromText="180" w:rightFromText="180" w:vertAnchor="text" w:horzAnchor="page" w:tblpX="1746" w:tblpY="198"/>
        <w:tblOverlap w:val="never"/>
        <w:tblW w:w="0" w:type="auto"/>
        <w:tblInd w:w="0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728"/>
        <w:gridCol w:w="1903"/>
        <w:gridCol w:w="1908"/>
        <w:gridCol w:w="1908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  <w:vMerge w:val="restart"/>
          </w:tcPr>
          <w:p>
            <w:pPr>
              <w:pStyle w:val="5"/>
              <w:spacing w:before="283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性质</w:t>
            </w:r>
          </w:p>
        </w:tc>
        <w:tc>
          <w:tcPr>
            <w:tcW w:w="3631" w:type="dxa"/>
            <w:gridSpan w:val="2"/>
          </w:tcPr>
          <w:p>
            <w:pPr>
              <w:pStyle w:val="5"/>
              <w:ind w:left="1475" w:right="146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典型数据</w:t>
            </w:r>
          </w:p>
        </w:tc>
        <w:tc>
          <w:tcPr>
            <w:tcW w:w="1908" w:type="dxa"/>
            <w:vMerge w:val="restart"/>
          </w:tcPr>
          <w:p>
            <w:pPr>
              <w:pStyle w:val="5"/>
              <w:spacing w:before="283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单位</w:t>
            </w:r>
          </w:p>
        </w:tc>
        <w:tc>
          <w:tcPr>
            <w:tcW w:w="1908" w:type="dxa"/>
            <w:vMerge w:val="restart"/>
          </w:tcPr>
          <w:p>
            <w:pPr>
              <w:pStyle w:val="5"/>
              <w:spacing w:before="283"/>
              <w:ind w:left="633" w:right="0"/>
              <w:jc w:val="left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测试方法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PL 2001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PL 2002</w:t>
            </w:r>
          </w:p>
        </w:tc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颜色</w:t>
            </w:r>
          </w:p>
        </w:tc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白色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黄色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w w:val="110"/>
                <w:sz w:val="16"/>
              </w:rPr>
              <w:t>——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w w:val="110"/>
                <w:sz w:val="16"/>
              </w:rPr>
              <w:t>——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厚度</w:t>
            </w:r>
          </w:p>
        </w:tc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0.6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0.6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mm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 7125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逆反射系数</w:t>
            </w:r>
          </w:p>
        </w:tc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200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150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mcd/m</w:t>
            </w:r>
            <w:r>
              <w:rPr>
                <w:b w:val="0"/>
                <w:color w:val="231F20"/>
                <w:position w:val="6"/>
                <w:sz w:val="10"/>
              </w:rPr>
              <w:t>2</w:t>
            </w:r>
            <w:r>
              <w:rPr>
                <w:b w:val="0"/>
                <w:color w:val="231F20"/>
                <w:sz w:val="16"/>
              </w:rPr>
              <w:t>/lux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GB/T24717-2009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耐水性</w:t>
            </w:r>
          </w:p>
        </w:tc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通过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通过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w w:val="110"/>
                <w:sz w:val="16"/>
              </w:rPr>
              <w:t>——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GB/T24717-2009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耐碱性</w:t>
            </w:r>
          </w:p>
        </w:tc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通过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通过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w w:val="110"/>
                <w:sz w:val="16"/>
              </w:rPr>
              <w:t>——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GB/T24717-2009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耐磨性</w:t>
            </w:r>
          </w:p>
        </w:tc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30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30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mg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GB/T24717-2009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粘结性</w:t>
            </w:r>
          </w:p>
        </w:tc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15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15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N/25mm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GB/T24717-2009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抗滑性</w:t>
            </w:r>
          </w:p>
        </w:tc>
        <w:tc>
          <w:tcPr>
            <w:tcW w:w="1728" w:type="dxa"/>
          </w:tcPr>
          <w:p>
            <w:pPr>
              <w:pStyle w:val="5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45</w:t>
            </w:r>
          </w:p>
        </w:tc>
        <w:tc>
          <w:tcPr>
            <w:tcW w:w="1903" w:type="dxa"/>
          </w:tcPr>
          <w:p>
            <w:pPr>
              <w:pStyle w:val="5"/>
              <w:ind w:left="600" w:right="586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45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BPN</w:t>
            </w:r>
          </w:p>
        </w:tc>
        <w:tc>
          <w:tcPr>
            <w:tcW w:w="1908" w:type="dxa"/>
          </w:tcPr>
          <w:p>
            <w:pPr>
              <w:pStyle w:val="5"/>
              <w:ind w:left="325" w:right="311"/>
              <w:rPr>
                <w:b w:val="0"/>
                <w:sz w:val="16"/>
              </w:rPr>
            </w:pPr>
            <w:r>
              <w:rPr>
                <w:b w:val="0"/>
                <w:color w:val="231F20"/>
                <w:sz w:val="16"/>
              </w:rPr>
              <w:t>GB/T24717-2009</w:t>
            </w:r>
          </w:p>
        </w:tc>
      </w:tr>
    </w:tbl>
    <w:p>
      <w:pPr>
        <w:pStyle w:val="2"/>
        <w:rPr>
          <w:rFonts w:hint="default" w:ascii="思源黑体 CN Regular" w:eastAsia="思源黑体 CN Light"/>
          <w:sz w:val="50"/>
          <w:lang w:val="en-US" w:eastAsia="zh-CN"/>
        </w:rPr>
      </w:pPr>
      <w:r>
        <w:rPr>
          <w:rFonts w:hint="eastAsia" w:ascii="思源黑体 CN Regular"/>
          <w:sz w:val="50"/>
          <w:lang w:val="en-US" w:eastAsia="zh-CN"/>
        </w:rPr>
        <w:t xml:space="preserve">    </w:t>
      </w:r>
    </w:p>
    <w:p>
      <w:pPr>
        <w:pStyle w:val="2"/>
        <w:rPr>
          <w:rFonts w:hint="default" w:ascii="思源黑体 CN Regular" w:eastAsia="思源黑体 CN Light"/>
          <w:sz w:val="50"/>
          <w:lang w:val="en-US" w:eastAsia="zh-CN"/>
        </w:rPr>
      </w:pPr>
    </w:p>
    <w:p>
      <w:pPr>
        <w:jc w:val="center"/>
        <w:rPr>
          <w:b/>
          <w:bCs w:val="0"/>
          <w:color w:val="auto"/>
          <w:sz w:val="24"/>
          <w:szCs w:val="32"/>
        </w:rPr>
      </w:pPr>
    </w:p>
    <w:p>
      <w:pPr>
        <w:jc w:val="center"/>
        <w:rPr>
          <w:b/>
          <w:bCs w:val="0"/>
          <w:color w:val="auto"/>
          <w:sz w:val="24"/>
          <w:szCs w:val="32"/>
        </w:rPr>
      </w:pPr>
    </w:p>
    <w:p>
      <w:pPr>
        <w:jc w:val="center"/>
        <w:rPr>
          <w:b/>
          <w:bCs w:val="0"/>
          <w:color w:val="auto"/>
          <w:sz w:val="24"/>
          <w:szCs w:val="32"/>
        </w:rPr>
      </w:pPr>
    </w:p>
    <w:p>
      <w:pPr>
        <w:jc w:val="center"/>
        <w:rPr>
          <w:b/>
          <w:bCs w:val="0"/>
          <w:color w:val="auto"/>
          <w:sz w:val="24"/>
          <w:szCs w:val="32"/>
        </w:rPr>
      </w:pPr>
    </w:p>
    <w:p>
      <w:pPr>
        <w:jc w:val="center"/>
        <w:rPr>
          <w:b/>
          <w:bCs w:val="0"/>
          <w:color w:val="auto"/>
          <w:sz w:val="24"/>
          <w:szCs w:val="32"/>
        </w:rPr>
      </w:pPr>
    </w:p>
    <w:p>
      <w:pPr>
        <w:pStyle w:val="2"/>
        <w:spacing w:line="332" w:lineRule="exact"/>
        <w:ind w:left="160"/>
        <w:rPr>
          <w:b w:val="0"/>
        </w:rPr>
      </w:pPr>
      <w:r>
        <w:rPr>
          <w:rFonts w:hint="eastAsia" w:ascii="思源黑体 CN Regular" w:eastAsia="思源黑体 CN Regular"/>
          <w:color w:val="231F20"/>
        </w:rPr>
        <w:t xml:space="preserve">常规规格： </w:t>
      </w:r>
      <w:r>
        <w:rPr>
          <w:b w:val="0"/>
          <w:color w:val="231F20"/>
        </w:rPr>
        <w:t>标准长度：33m，50m</w:t>
      </w:r>
    </w:p>
    <w:p>
      <w:pPr>
        <w:pStyle w:val="2"/>
        <w:spacing w:before="8" w:line="206" w:lineRule="auto"/>
        <w:ind w:left="1112" w:right="5655"/>
        <w:rPr>
          <w:b w:val="0"/>
        </w:rPr>
      </w:pPr>
      <w:r>
        <w:drawing>
          <wp:anchor distT="0" distB="0" distL="0" distR="0" simplePos="0" relativeHeight="251851776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72390</wp:posOffset>
            </wp:positionV>
            <wp:extent cx="1590040" cy="1942465"/>
            <wp:effectExtent l="0" t="0" r="10160" b="63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476" cy="1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231F20"/>
        </w:rPr>
        <w:t>标准宽度：10cm，15cm，20cm，可根据用户需要定制。颜色：白色、黄色、黑色</w:t>
      </w:r>
    </w:p>
    <w:p>
      <w:pPr>
        <w:pStyle w:val="2"/>
        <w:spacing w:line="313" w:lineRule="exact"/>
        <w:ind w:left="1112"/>
        <w:rPr>
          <w:b w:val="0"/>
        </w:rPr>
      </w:pPr>
      <w:r>
        <w:rPr>
          <w:b w:val="0"/>
          <w:color w:val="231F20"/>
        </w:rPr>
        <w:t>产品附带隔离膜</w:t>
      </w:r>
      <w:r>
        <w:drawing>
          <wp:anchor distT="0" distB="0" distL="0" distR="0" simplePos="0" relativeHeight="251850752" behindDoc="0" locked="0" layoutInCell="1" allowOverlap="1">
            <wp:simplePos x="0" y="0"/>
            <wp:positionH relativeFrom="page">
              <wp:posOffset>9877425</wp:posOffset>
            </wp:positionH>
            <wp:positionV relativeFrom="paragraph">
              <wp:posOffset>-1803400</wp:posOffset>
            </wp:positionV>
            <wp:extent cx="1230630" cy="1735455"/>
            <wp:effectExtent l="0" t="0" r="7620" b="17145"/>
            <wp:wrapNone/>
            <wp:docPr id="3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96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98" w:line="332" w:lineRule="exact"/>
        <w:ind w:left="160"/>
        <w:rPr>
          <w:b w:val="0"/>
        </w:rPr>
      </w:pPr>
      <w:r>
        <w:rPr>
          <w:rFonts w:hint="eastAsia" w:ascii="思源黑体 CN Regular" w:eastAsia="思源黑体 CN Regular"/>
          <w:color w:val="231F20"/>
        </w:rPr>
        <w:t xml:space="preserve">使用方法： </w:t>
      </w:r>
      <w:r>
        <w:rPr>
          <w:b w:val="0"/>
          <w:color w:val="231F20"/>
        </w:rPr>
        <w:t>1. 表面必须清洁干燥，如有需要，可涂上 P120 底胶；</w:t>
      </w:r>
      <w:r>
        <w:drawing>
          <wp:anchor distT="0" distB="0" distL="0" distR="0" simplePos="0" relativeHeight="251802624" behindDoc="0" locked="0" layoutInCell="1" allowOverlap="1">
            <wp:simplePos x="0" y="0"/>
            <wp:positionH relativeFrom="page">
              <wp:posOffset>12801600</wp:posOffset>
            </wp:positionH>
            <wp:positionV relativeFrom="paragraph">
              <wp:posOffset>-2306955</wp:posOffset>
            </wp:positionV>
            <wp:extent cx="1230630" cy="1735455"/>
            <wp:effectExtent l="0" t="0" r="7620" b="17145"/>
            <wp:wrapNone/>
            <wp:docPr id="2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6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4496" behindDoc="0" locked="0" layoutInCell="1" allowOverlap="1">
            <wp:simplePos x="0" y="0"/>
            <wp:positionH relativeFrom="page">
              <wp:posOffset>12649200</wp:posOffset>
            </wp:positionH>
            <wp:positionV relativeFrom="paragraph">
              <wp:posOffset>-2459355</wp:posOffset>
            </wp:positionV>
            <wp:extent cx="1230630" cy="1735455"/>
            <wp:effectExtent l="0" t="0" r="7620" b="17145"/>
            <wp:wrapNone/>
            <wp:docPr id="39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96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numPr>
          <w:ilvl w:val="1"/>
          <w:numId w:val="1"/>
        </w:numPr>
        <w:tabs>
          <w:tab w:val="left" w:pos="1294"/>
        </w:tabs>
        <w:spacing w:before="0" w:after="0" w:line="299" w:lineRule="exact"/>
        <w:ind w:left="1293" w:right="0" w:hanging="182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依照所需尺码剪裁胶带并撕去防粘底纸；</w:t>
      </w:r>
    </w:p>
    <w:p>
      <w:pPr>
        <w:pStyle w:val="6"/>
        <w:numPr>
          <w:ilvl w:val="1"/>
          <w:numId w:val="1"/>
        </w:numPr>
        <w:tabs>
          <w:tab w:val="left" w:pos="1294"/>
        </w:tabs>
        <w:spacing w:before="0" w:after="0" w:line="300" w:lineRule="exact"/>
        <w:ind w:left="1293" w:right="0" w:hanging="182"/>
        <w:jc w:val="left"/>
        <w:rPr>
          <w:b w:val="0"/>
          <w:sz w:val="18"/>
        </w:rPr>
      </w:pPr>
      <w:r>
        <w:rPr>
          <w:b w:val="0"/>
          <w:color w:val="231F20"/>
          <w:sz w:val="18"/>
        </w:rPr>
        <w:t>平稳铺贴于表面，确保胶贴与表面完全贴全；</w:t>
      </w:r>
    </w:p>
    <w:p>
      <w:pPr>
        <w:pStyle w:val="2"/>
        <w:spacing w:line="193" w:lineRule="exact"/>
        <w:ind w:left="1311"/>
        <w:rPr>
          <w:b w:val="0"/>
          <w:color w:val="231F20"/>
        </w:rPr>
      </w:pPr>
      <w:r>
        <w:rPr>
          <w:b w:val="0"/>
          <w:color w:val="231F20"/>
        </w:rPr>
        <w:t>胶带的粘性在 23℃性能最佳。</w:t>
      </w:r>
    </w:p>
    <w:p>
      <w:pPr>
        <w:pStyle w:val="2"/>
        <w:numPr>
          <w:ilvl w:val="1"/>
          <w:numId w:val="1"/>
        </w:numPr>
        <w:spacing w:line="193" w:lineRule="exact"/>
        <w:ind w:left="1293" w:leftChars="0" w:hanging="182" w:firstLineChars="0"/>
        <w:rPr>
          <w:b w:val="0"/>
          <w:color w:val="231F20"/>
          <w:sz w:val="18"/>
        </w:rPr>
      </w:pPr>
      <w:r>
        <w:rPr>
          <w:b w:val="0"/>
          <w:color w:val="231F20"/>
          <w:sz w:val="18"/>
        </w:rPr>
        <w:t>最后用滚筒或压实车使胶带贴实。</w:t>
      </w:r>
    </w:p>
    <w:p>
      <w:pPr>
        <w:pStyle w:val="2"/>
        <w:numPr>
          <w:ilvl w:val="0"/>
          <w:numId w:val="0"/>
        </w:numPr>
        <w:spacing w:line="193" w:lineRule="exact"/>
        <w:ind w:firstLine="1260" w:firstLineChars="700"/>
        <w:rPr>
          <w:rFonts w:hint="eastAsia" w:ascii="思源黑体 CN Light" w:hAnsi="思源黑体 CN Light" w:eastAsia="思源黑体 CN Light" w:cs="思源黑体 CN Light"/>
          <w:b w:val="0"/>
          <w:color w:val="231F20"/>
          <w:kern w:val="2"/>
          <w:sz w:val="18"/>
          <w:szCs w:val="18"/>
          <w:lang w:val="en-US" w:eastAsia="zh-CN" w:bidi="en-US"/>
        </w:rPr>
      </w:pPr>
      <w:r>
        <w:rPr>
          <w:b w:val="0"/>
          <w:color w:val="231F20"/>
        </w:rPr>
        <w:t>（</w:t>
      </w:r>
      <w:r>
        <w:rPr>
          <w:rFonts w:hint="eastAsia" w:ascii="思源黑体 CN Light" w:hAnsi="思源黑体 CN Light" w:eastAsia="思源黑体 CN Light" w:cs="思源黑体 CN Light"/>
          <w:b w:val="0"/>
          <w:color w:val="231F20"/>
          <w:kern w:val="2"/>
          <w:sz w:val="18"/>
          <w:szCs w:val="18"/>
          <w:lang w:val="en-US" w:eastAsia="zh-CN" w:bidi="en-US"/>
        </w:rPr>
        <w:t>请参阅施工说明）</w:t>
      </w:r>
    </w:p>
    <w:p>
      <w:pPr>
        <w:pStyle w:val="2"/>
        <w:numPr>
          <w:ilvl w:val="0"/>
          <w:numId w:val="0"/>
        </w:numPr>
        <w:spacing w:line="193" w:lineRule="exact"/>
        <w:ind w:firstLine="1260" w:firstLineChars="700"/>
        <w:rPr>
          <w:rFonts w:hint="eastAsia" w:ascii="思源黑体 CN Light" w:hAnsi="思源黑体 CN Light" w:eastAsia="思源黑体 CN Light" w:cs="思源黑体 CN Light"/>
          <w:b w:val="0"/>
          <w:color w:val="231F20"/>
          <w:kern w:val="2"/>
          <w:sz w:val="18"/>
          <w:szCs w:val="18"/>
          <w:lang w:val="en-US" w:eastAsia="zh-CN" w:bidi="en-US"/>
        </w:rPr>
      </w:pPr>
    </w:p>
    <w:p>
      <w:pPr>
        <w:pStyle w:val="2"/>
        <w:numPr>
          <w:ilvl w:val="0"/>
          <w:numId w:val="0"/>
        </w:numPr>
        <w:spacing w:line="193" w:lineRule="exact"/>
        <w:ind w:firstLine="18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存储期：在常温状况下，储存24个月.</w:t>
      </w:r>
    </w:p>
    <w:p>
      <w:pPr>
        <w:pStyle w:val="2"/>
        <w:numPr>
          <w:ilvl w:val="0"/>
          <w:numId w:val="0"/>
        </w:numPr>
        <w:spacing w:line="193" w:lineRule="exact"/>
        <w:ind w:firstLine="180" w:firstLineChars="10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spacing w:line="193" w:lineRule="exact"/>
        <w:ind w:firstLine="180" w:firstLineChars="100"/>
        <w:rPr>
          <w:rFonts w:hint="default"/>
          <w:lang w:val="en-US" w:eastAsia="zh-CN"/>
        </w:rPr>
      </w:pPr>
      <w:r>
        <w:rPr>
          <w:rFonts w:hint="eastAsia"/>
          <w:b w:val="0"/>
          <w:color w:val="231F20"/>
          <w:lang w:val="en-US" w:eastAsia="zh-CN"/>
        </w:rPr>
        <w:t xml:space="preserve">以上所有数据及信息是基于我们的测试结果，用户在使用之前必须针对所期望的用途确定产品的适用性。 </w:t>
      </w:r>
      <w:bookmarkStart w:id="0" w:name="_GoBack"/>
      <w:bookmarkEnd w:id="0"/>
    </w:p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思源黑体 CN Light">
    <w:altName w:val="黑体"/>
    <w:panose1 w:val="020B0300000000000000"/>
    <w:charset w:val="80"/>
    <w:family w:val="swiss"/>
    <w:pitch w:val="default"/>
    <w:sig w:usb0="00000000" w:usb1="00000000" w:usb2="00000016" w:usb3="00000000" w:csb0="60060107" w:csb1="00000000"/>
  </w:font>
  <w:font w:name="思源黑体 CN Normal">
    <w:altName w:val="黑体"/>
    <w:panose1 w:val="020B0400000000000000"/>
    <w:charset w:val="80"/>
    <w:family w:val="swiss"/>
    <w:pitch w:val="default"/>
    <w:sig w:usb0="00000000" w:usb1="00000000" w:usb2="00000016" w:usb3="00000000" w:csb0="60060107" w:csb1="00000000"/>
  </w:font>
  <w:font w:name="思源黑体 CN Regular">
    <w:altName w:val="黑体"/>
    <w:panose1 w:val="020B0500000000000000"/>
    <w:charset w:val="80"/>
    <w:family w:val="swiss"/>
    <w:pitch w:val="default"/>
    <w:sig w:usb0="00000000" w:usb1="00000000" w:usb2="00000016" w:usb3="00000000" w:csb0="60060107" w:csb1="00000000"/>
  </w:font>
  <w:font w:name="黑体">
    <w:panose1 w:val="02010600030101010101"/>
    <w:charset w:val="80"/>
    <w:family w:val="swiss"/>
    <w:pitch w:val="default"/>
    <w:sig w:usb0="00000001" w:usb1="080E0000" w:usb2="00000000" w:usb3="00000000" w:csb0="00040000" w:csb1="00000000"/>
  </w:font>
  <w:font w:name="Calibri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upperLetter"/>
      <w:lvlText w:val="%1."/>
      <w:lvlJc w:val="left"/>
      <w:pPr>
        <w:ind w:left="160" w:hanging="204"/>
        <w:jc w:val="left"/>
      </w:pPr>
      <w:rPr>
        <w:rFonts w:hint="default" w:ascii="思源黑体 CN Light" w:hAnsi="思源黑体 CN Light" w:eastAsia="思源黑体 CN Light" w:cs="思源黑体 CN Light"/>
        <w:color w:val="231F20"/>
        <w:spacing w:val="0"/>
        <w:w w:val="100"/>
        <w:sz w:val="18"/>
        <w:szCs w:val="18"/>
        <w:lang w:val="en-US" w:eastAsia="en-US" w:bidi="en-US"/>
      </w:rPr>
    </w:lvl>
    <w:lvl w:ilvl="1" w:tentative="0">
      <w:start w:val="2"/>
      <w:numFmt w:val="decimal"/>
      <w:lvlText w:val="%2."/>
      <w:lvlJc w:val="left"/>
      <w:pPr>
        <w:ind w:left="1293" w:hanging="182"/>
        <w:jc w:val="right"/>
      </w:pPr>
      <w:rPr>
        <w:rFonts w:hint="default" w:ascii="思源黑体 CN Light" w:hAnsi="思源黑体 CN Light" w:eastAsia="思源黑体 CN Light" w:cs="思源黑体 CN Light"/>
        <w:color w:val="231F20"/>
        <w:w w:val="100"/>
        <w:sz w:val="18"/>
        <w:szCs w:val="18"/>
        <w:lang w:val="en-US" w:eastAsia="en-US" w:bidi="en-US"/>
      </w:rPr>
    </w:lvl>
    <w:lvl w:ilvl="2" w:tentative="0">
      <w:start w:val="2"/>
      <w:numFmt w:val="decimal"/>
      <w:lvlText w:val="%3."/>
      <w:lvlJc w:val="left"/>
      <w:pPr>
        <w:ind w:left="1293" w:hanging="182"/>
        <w:jc w:val="left"/>
      </w:pPr>
      <w:rPr>
        <w:rFonts w:hint="default" w:ascii="思源黑体 CN Light" w:hAnsi="思源黑体 CN Light" w:eastAsia="思源黑体 CN Light" w:cs="思源黑体 CN Light"/>
        <w:color w:val="231F20"/>
        <w:w w:val="100"/>
        <w:sz w:val="18"/>
        <w:szCs w:val="18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-847" w:hanging="182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-1920" w:hanging="182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-2993" w:hanging="182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-4066" w:hanging="182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-5139" w:hanging="182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-6213" w:hanging="18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E11BB"/>
    <w:rsid w:val="5C04015D"/>
    <w:rsid w:val="79B1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思源黑体 CN Light" w:hAnsi="思源黑体 CN Light" w:eastAsia="思源黑体 CN Light" w:cs="思源黑体 CN Light"/>
      <w:sz w:val="18"/>
      <w:szCs w:val="18"/>
      <w:lang w:val="en-US" w:eastAsia="en-US" w:bidi="en-US"/>
    </w:rPr>
  </w:style>
  <w:style w:type="paragraph" w:customStyle="1" w:styleId="5">
    <w:name w:val="Table Paragraph"/>
    <w:basedOn w:val="1"/>
    <w:qFormat/>
    <w:uiPriority w:val="1"/>
    <w:pPr>
      <w:spacing w:before="58"/>
      <w:ind w:left="443" w:right="429"/>
      <w:jc w:val="center"/>
    </w:pPr>
    <w:rPr>
      <w:rFonts w:ascii="思源黑体 CN Normal" w:hAnsi="思源黑体 CN Normal" w:eastAsia="思源黑体 CN Normal" w:cs="思源黑体 CN Normal"/>
      <w:lang w:val="en-US" w:eastAsia="en-US" w:bidi="en-US"/>
    </w:rPr>
  </w:style>
  <w:style w:type="paragraph" w:styleId="6">
    <w:name w:val="List Paragraph"/>
    <w:basedOn w:val="1"/>
    <w:qFormat/>
    <w:uiPriority w:val="1"/>
    <w:pPr>
      <w:ind w:left="1293" w:hanging="182"/>
    </w:pPr>
    <w:rPr>
      <w:rFonts w:ascii="思源黑体 CN Light" w:hAnsi="思源黑体 CN Light" w:eastAsia="思源黑体 CN Light" w:cs="思源黑体 CN Light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2022-05-06T01:22:59Z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